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743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647"/>
      </w:tblGrid>
      <w:tr>
        <w:tblPrEx/>
        <w:trPr>
          <w:trHeight w:val="1135"/>
        </w:trPr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20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8675" cy="619125"/>
                      <wp:effectExtent l="19050" t="0" r="9525" b="0"/>
                      <wp:docPr id="1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8675" cy="619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25pt;height:48.75pt;mso-wrap-distance-left:0.00pt;mso-wrap-distance-top:0.00pt;mso-wrap-distance-right:0.00pt;mso-wrap-distance-bottom:0.00pt;" stroked="f" strokeweight="0.75pt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20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lang w:eastAsia="ru-RU"/>
              </w:rPr>
            </w:r>
          </w:p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8"/>
          <w:szCs w:val="28"/>
          <w:lang w:eastAsia="ru-RU"/>
        </w:rPr>
        <w:t xml:space="preserve">РАБОЧАЯ ПРОГРАММа</w:t>
      </w:r>
      <w:r>
        <w:rPr>
          <w:rFonts w:ascii="Times New Roman" w:hAnsi="Times New Roman" w:eastAsia="Times New Roman" w:cs="Times New Roman"/>
          <w:b/>
          <w:bCs/>
          <w:caps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04 Организация обслуживания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43.02.15 Поварское и кондитерское дело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Челябинск,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9759" w:type="dxa"/>
        <w:tblLook w:val="01E0" w:firstRow="1" w:lastRow="1" w:firstColumn="1" w:lastColumn="1" w:noHBand="0" w:noVBand="0"/>
      </w:tblPr>
      <w:tblGrid>
        <w:gridCol w:w="7905"/>
        <w:gridCol w:w="1854"/>
      </w:tblGrid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ПАСПОРТ  РАБОЧЕЙ    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СТРУКТУРА И СОДЕРЖАНИЕ УЧЕБНОЙ ДИСЦИПЛИНЫ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jc w:val="both"/>
              <w:spacing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both"/>
              <w:spacing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ПАСПОРТ РАБОЧЕЙ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1"/>
          <w:numId w:val="2"/>
        </w:numPr>
        <w:contextualSpacing/>
        <w:ind w:left="0"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ебной дисциплины является частью основной профессиональной образовательной программы  в соответствии с ФГОС СПО по специальности 43.02.15 Поварское и кондитерское дело, утвержденного приказом Министерства образования и науки РФ от 09 декабря 2016 г. №1565. (ред.от 03.07.2024)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Рабочая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7"/>
        <w:numPr>
          <w:ilvl w:val="1"/>
          <w:numId w:val="2"/>
        </w:num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дисциплины: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 результате  освоения дисциплины студент должен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Знать: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виды, типы и классы организаций  общественного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рынок ресторанных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специальные виды услуг 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подготовку залов к обслуживанию в соответствии с его характером, типом и классом организации общественного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правила накрытия столов скатертями, приемы полировки посуды и приборов;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приемы складывания салфеток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правила личной подготовки официанта, бармена к обслуживанию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ассортимент, назначение, характеристику столовой посуды, приборов, стекла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сервировку столов, современные направления сервировки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обслуживание потребителей организаций общественного питания всех форм собственности, различных видов, типов и классов;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использование в процессе обслуживания инвентаря,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весоизмерительного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торгово-технологического оборудования;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приветствие и размещение гостей за столом;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правила оформления и передачи заказа на производство, бар, буфет;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правила и технику подачи алкогольных и безалкогольных напитков;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способы подачи блюд;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очередность и технику подачи блюд и напитков;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кулинарную характеристику блюд, смешанные  и горячие напитки, коктейли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правила сочетаемости напитков и блюд;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требования к качеству, температуре подачи блюд и напитков;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способы замены использованной посуды и приборов;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правила культуры обслуживания, протокола и этикета при взаимодействии с гостями;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информационное  обеспечение услуг общественного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5"/>
        </w:numPr>
        <w:contextualSpacing/>
        <w:ind w:left="43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правила составления и оформления меню,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обслуживание массовых банкетных мероприятий и приемов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Уметь: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выполнения всех видов работ по подготовке залов и инвентаря  организаций общественного питания к обслуживанию;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встречи, приветствия, размещения гостей, подачи меню;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приема, оформления и выполнения заказа на продукцию и услуги организаций общественного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рекомендации блюд и напитков гостям при оформлении заказа;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подачи блюд и напитков разными способами;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расчета с потребителями;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обслуживания потребителей при использовании специальных форм организации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выполнять подготовку залов к обслуживанию в соответствии с его характером, типом и классом организации общественного питания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подготавливать зал ресторана, бара, буфета к обслуживанию в обычном режиме и на массовых банкетных мероприятиях;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складывать салфетки разными способами;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соблюдать личную гигиену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подготавливать посуду, приборы, стекло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осуществлять прием заказа на блюда и напитки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подбирать виды оборудования, мебели, посуды, приборов, белья в соответствии с типом и классом организации общественного питания;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оформлять и передавать  заказ на производство, в бар, в буфет;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подавать алкогольные и безалкогольные напитки, блюда различными способами;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соблюдать очередность и технику подачи блюд и напитков;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соблюдать требования к качеству, температуре подачи блюд и напитков;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разрабатывать различные виды меню, в том числе план-меню структурного подразделения;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заменять использованную посуду и приборы;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составлять и оформлять меню,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обслуживать массовые  банкетные  мероприятия и приемы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обслуживать иностранных туристов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эксплуатировать инвентарь,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весоизмерительное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торгово-технологическое оборудование в процессе обслуживания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осуществлять подачу блюд и напитков гостям различными способами;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предоставлять счет и производить расчет с потребителями;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соблюдать правила ресторанного этикета;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"/>
        </w:numPr>
        <w:contextualSpacing/>
        <w:ind w:left="28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производить расчет с потребителем, используя различные формы расчета;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изготавливать смешанные, горячие напитки, коктейли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04. Эффективно взаимодействовать и работать в коллективе и команде;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06. Проявлять гражданск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чрезвычайных ситуациях;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  <w:r/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Наименование ПК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2.3.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непродолжительное хранение горячих соусов сложного ассортимента.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2.4.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2.5.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2.6.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2.7.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2.8.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3.3.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3.4.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3.5.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3.6.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4.3.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4.4.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напитков сложного ассортимента с учетом потребностей </w:t>
            </w:r>
            <w:r>
              <w:t xml:space="preserve">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4.5.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6.3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19"/>
              <w:shd w:val="clear" w:color="auto" w:fill="ffffff"/>
            </w:pPr>
            <w:r>
              <w:t xml:space="preserve">Организовывать ресурсное обеспечение деятельности подчиненного персонала.</w:t>
            </w:r>
            <w:r/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4944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698"/>
        <w:gridCol w:w="1766"/>
      </w:tblGrid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132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110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70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лабораторные занятия (если предусмотрено)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 (если предусмотрено)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курсовая работа (проект) (если предусмотрено)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4067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933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516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03"/>
        <w:gridCol w:w="9189"/>
        <w:gridCol w:w="1551"/>
        <w:gridCol w:w="2174"/>
      </w:tblGrid>
      <w:tr>
        <w:tblPrEx/>
        <w:trPr>
          <w:trHeight w:val="20"/>
        </w:trPr>
        <w:tc>
          <w:tcPr>
            <w:tcW w:w="8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Осваиваемые элементы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Услуги общественного питания и требования к ним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7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1-2.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47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Общая характеристика процесса обслуживания гостей в организациях питания.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7"/>
              <w:numPr>
                <w:ilvl w:val="0"/>
                <w:numId w:val="9"/>
              </w:numPr>
              <w:ind w:left="0" w:firstLine="0"/>
              <w:spacing w:after="0" w:line="240" w:lineRule="auto"/>
              <w:tabs>
                <w:tab w:val="left" w:pos="474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Прогре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ссивные технологии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5-6.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Услуги общественного питания и требования к ним.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7-8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ГОСТ 31984-2012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Услуги общественного питания. Общие требования.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 услуг, их характеристика, общие требования к ним, требования к безопасности услуг.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11-12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оценки и контроля качества услуг общественного питания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ind w:left="49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13-14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Практическая работа №1.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форм и методов обслуживания в соответствии с типом и классом предприятия, его специализацией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5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Торговые помещения организаций питания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15-16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Торговые помещения, виды, характеристика, назначение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17-18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Санитарно-гигиенические требования к содержанию торговых помещений. Освещение,  вентиляция торговых помещений, требования к безопасности оказания услуг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19-20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Интерьер помещений организации питания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21-22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Сервизная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назначение, оснащение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Расчет нормы площади торговых помещений.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23-24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Моечная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столовой и кухонной  посуды, назначение, оснащение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Заполнение журнала учета столовой посуды и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25-26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Сервис-бар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назначение, оснащение.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Раздаточная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назначение, оснащение.   Помещение для нарезки хлеба, назначение, оснащение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Заполнение акта о бое, ломе и утрате посуды и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ind w:left="4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27-28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Практическая работа №2.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правил размещения посуды, столовых приборов, стекла, белья и др.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сервизной.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29-30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Практическая работа №3.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Изучение взаимосвязи производственных и торговых помещений в соответствии с технологическим циклом и специализацией предприятия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Расчет нормы оснащения ресторанов мебелью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Оснащение и размещение оборудования в торговом зале ресторана класса «Люкс» с эстрадой и танцплощадкой на 75 мест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Столовая посуда, приборы, столовое белье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31-32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Виды,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Характеристика металлической посуды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33-34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Характеристика столовых приборов.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Общие и индивидуальные приборы, используемые на предприятиях индустрии питания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35-36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Порядок получения и подготовка посуды,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37-38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Виды,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ассортимент, назначение, характеристика стекла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1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39-40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Виды, ассортимент, назначение, характеристика столового белья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41-42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Правила расчета количества посуды, приборов, столового белья для предприятий различных типов и классов, различной мощности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  <w:lang w:eastAsia="ru-RU"/>
              </w:rPr>
              <w:t xml:space="preserve">43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  <w:lang w:eastAsia="ru-RU"/>
              </w:rPr>
              <w:t xml:space="preserve">-44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  <w:lang w:eastAsia="ru-RU"/>
              </w:rPr>
              <w:t xml:space="preserve">Правила работы с подносом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ind w:left="49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45-46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Практическая работа №4.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47-48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Практическая работа №5.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количества посуды, приборов для различных типов и классов предприятий индустрии питания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49-50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Практическая работа №6.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Отработка приемов подготовки посуды, приборов из различных материалов к обслуживанию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51-52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Практическая работа №7.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49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Правила работы с подносом. Отработка приемов работы с подносом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4"/>
                <w:szCs w:val="24"/>
                <w:lang w:eastAsia="ru-RU"/>
              </w:rPr>
              <w:t xml:space="preserve">Информационное обеспечение процесса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обслуживания 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6.1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53-54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Средства информации. 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  <w:szCs w:val="24"/>
                <w:lang w:eastAsia="ru-RU"/>
              </w:rPr>
              <w:t xml:space="preserve"> Назначение и принципы составления меню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1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  <w:lang w:eastAsia="ru-RU"/>
              </w:rPr>
              <w:t xml:space="preserve">55-56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  <w:lang w:eastAsia="ru-RU"/>
              </w:rPr>
              <w:t xml:space="preserve">Виды меню. Актуальные направления в разработке меню для различных предприятий.</w:t>
            </w:r>
            <w:r>
              <w:rPr>
                <w:rFonts w:ascii="Times New Roman" w:hAnsi="Times New Roman" w:eastAsia="Times New Roman" w:cs="Times New Roman"/>
                <w:spacing w:val="10"/>
                <w:sz w:val="24"/>
                <w:szCs w:val="24"/>
                <w:lang w:eastAsia="ru-RU"/>
              </w:rPr>
              <w:t xml:space="preserve"> Карта вин. Карта коктейлей ресторана. Оформление меню и карты вин 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jc w:val="both"/>
              <w:spacing w:after="0"/>
              <w:rPr>
                <w:rFonts w:ascii="Times New Roman" w:hAnsi="Times New Roman" w:eastAsia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10"/>
                <w:sz w:val="24"/>
                <w:szCs w:val="24"/>
                <w:lang w:eastAsia="ru-RU"/>
              </w:rPr>
              <w:t xml:space="preserve">57-58</w:t>
            </w:r>
            <w:r>
              <w:rPr>
                <w:rFonts w:ascii="Times New Roman" w:hAnsi="Times New Roman" w:eastAsia="Times New Roman" w:cs="Times New Roman"/>
                <w:b/>
                <w:spacing w:val="1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spacing w:val="10"/>
                <w:sz w:val="24"/>
                <w:szCs w:val="24"/>
                <w:lang w:eastAsia="ru-RU"/>
              </w:rPr>
              <w:t xml:space="preserve">Лабораторная работа №1.</w:t>
            </w:r>
            <w:r>
              <w:rPr>
                <w:rFonts w:ascii="Times New Roman" w:hAnsi="Times New Roman" w:eastAsia="Times New Roman" w:cs="Times New Roman"/>
                <w:b/>
                <w:spacing w:val="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10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24"/>
                <w:szCs w:val="24"/>
                <w:lang w:eastAsia="ru-RU"/>
              </w:rPr>
              <w:t xml:space="preserve">Изучение видов меню, правил составления по сайтам предприятий питания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Этапы организации обслуживания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  <w:lang w:eastAsia="ru-RU"/>
              </w:rPr>
              <w:t xml:space="preserve">59-60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  <w:lang w:eastAsia="ru-RU"/>
              </w:rPr>
              <w:t xml:space="preserve">Уборка торговых помещений, р</w:t>
            </w:r>
            <w:r>
              <w:rPr>
                <w:rFonts w:ascii="Times New Roman" w:hAnsi="Times New Roman" w:eastAsia="Times New Roman" w:cs="Times New Roman"/>
                <w:spacing w:val="10"/>
                <w:sz w:val="24"/>
                <w:szCs w:val="24"/>
                <w:lang w:eastAsia="ru-RU"/>
              </w:rPr>
              <w:t xml:space="preserve">асстановка мебели в залах.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-62.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Уборка стола и замена использованной посуды и приборов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ind w:left="76"/>
              <w:jc w:val="both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63-64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Понятие культуры обслуживания, соблюдения протокола и этикета в процессе взаимодействия с гостями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76"/>
              <w:jc w:val="both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11"/>
                <w:sz w:val="24"/>
                <w:szCs w:val="24"/>
                <w:lang w:eastAsia="ru-RU"/>
              </w:rPr>
              <w:t xml:space="preserve">65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  <w:szCs w:val="24"/>
                <w:lang w:eastAsia="ru-RU"/>
              </w:rPr>
              <w:t xml:space="preserve">Прием и оформление заказа,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 передача заказа на производство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76"/>
              <w:jc w:val="both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66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Работа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сомелье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рекомендации по выбору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и подаче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аперитива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ind w:left="113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67-68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Лабораторная работа №2.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113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оформления и передача заказа на производство, в бар, буфет.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113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69-70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 Лабораторная работа №3.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ind w:left="113"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Тренинг по подготовке торговых помещений, встрече, размещению гостей, приему заказа и передаче его на производство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pacing w:val="9"/>
                <w:sz w:val="24"/>
                <w:szCs w:val="24"/>
                <w:lang w:eastAsia="ru-RU"/>
              </w:rPr>
              <w:t xml:space="preserve">Организация процесса обслуживания в зале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71-72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Общие правила сервировки стола.  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-74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Правила подачи продукции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сервис-бара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   Правила и техника подачи алкогольных и безалкогольных напитков. Виды и формы складывания салфеток   Композиции из цветов.  Музыкальное обслуживание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jc w:val="both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75-76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Лабораторная работа№4.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приемов складывания салфеток, составлению композиций из цветов в соответствии с заказом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7-78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Лабораторная работа №5.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приемов сервировки стола для завтрака, бизнес – ланча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приемов сервировки стола для ужина,  по меню заказных блюд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79-80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Лабораторная работа №6.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contextualSpacing/>
              <w:jc w:val="both"/>
              <w:spacing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приемов сервировки стола для ужина,  по меню заказных блюд, дополнительная сервировка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 приемов сервировки стола для подачи вин, шампанского.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 приемов по  дополнительной  и исполнительной сервировке столов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 xml:space="preserve">Правила подачи кулинарной, кондитерской продукции, напитков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81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-82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Основные методы подачи блюд в ресторане.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Приемы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транширования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фламбирования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 блюд в присутствии гостя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подачи блюд: русский, французский,  английский. Комбинированный метод подачи блюд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14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83-84.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Последовательность и правила подачи </w:t>
            </w:r>
            <w:r>
              <w:rPr>
                <w:rFonts w:ascii="Times New Roman" w:hAnsi="Times New Roman" w:eastAsia="Times New Roman" w:cs="Times New Roman"/>
                <w:spacing w:val="8"/>
                <w:sz w:val="24"/>
                <w:szCs w:val="24"/>
                <w:lang w:eastAsia="ru-RU"/>
              </w:rPr>
              <w:t xml:space="preserve">блюд.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 Правила подачи табачных изделий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Правила этикета и нормы поведения за столом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 Подача з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акусок, блюд и напитков в зале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 VIP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7"/>
                <w:sz w:val="24"/>
                <w:szCs w:val="24"/>
                <w:lang w:eastAsia="ru-RU"/>
              </w:rPr>
              <w:t xml:space="preserve">Расчет с потребителями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ind w:left="48"/>
              <w:spacing w:after="0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85-86-87-88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Лабораторная работа №7.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ind w:left="48"/>
              <w:spacing w:after="0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 приемов сервировки стола и правил подачи супов, бульонов, холодных, горячих блюд и закусок, холодных и горячих напитков   в предприятиях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разного типа, класса и разных форм обслуживания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48"/>
              <w:spacing w:after="0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89-90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Лабораторная работа №8.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48"/>
              <w:spacing w:after="0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 правил этикета и приемов поведения за столом   в предприятиях разного типа, класса и разных форм обслуживания Тренинг по отработке приемов расчета с гостями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48"/>
              <w:spacing w:after="0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91-92-93-94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Лабораторная работа №9.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ind w:left="48"/>
              <w:spacing w:after="0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 приемов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транширования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фламбирования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 блюд  в присутствии посетителей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8.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Обслуживание приемов и банкетов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95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Виды приемов и банкетов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Дневные дипломатические приемы. Вечерние дипломатические приемы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ab/>
              <w:t xml:space="preserve">Прием заказа. Роль менеджера в организации банкетной службы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96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Банкет за столом с полным обслуживанием официантами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Банкет за столом с частичным обслуживанием официантами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Банкеты и приемы с использованием смешанной (комбинированной) формы обслуживания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97-98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Прием-фуршет.   Прием коктейль.   Банкет-чай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Банкет за столом с частичным обслуживанием официантами. Банкет «Свадьба». Банкет «День рождения». Банкеты по случаю чествования юбиляра, встречи друзей   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ind w:left="48"/>
              <w:jc w:val="both"/>
              <w:spacing w:after="0"/>
              <w:tabs>
                <w:tab w:val="left" w:pos="309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99-100.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Лабораторная работа №10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 приемов обслуживания на банкетах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и приемах.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9.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Специальные формы обслуживания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Обслуживание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зале-экспресс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за столом-экспресс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contextualSpacing/>
              <w:spacing w:after="0"/>
              <w:tabs>
                <w:tab w:val="left" w:pos="309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Услуги по организации питания и обслуживанию участников симпозиумов, конференций, семинаров, совещаний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Обслуживание в гостиницах.   Обслуживание в номерах гостиниц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before="120" w:after="0" w:line="240" w:lineRule="auto"/>
              <w:tabs>
                <w:tab w:val="left" w:pos="309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-104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Услуги по организации и обслуживанию торжеств,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воскресного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бранча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тематических мероприятий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before="120" w:after="0" w:line="240" w:lineRule="auto"/>
              <w:tabs>
                <w:tab w:val="left" w:pos="309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обслуживания туристов, пассажиров на различных видах транспорта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before="120" w:after="0" w:line="240" w:lineRule="auto"/>
              <w:tabs>
                <w:tab w:val="left" w:pos="309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Обслуживание по типу Шведского стола, подача блюд фондю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before="120" w:after="0" w:line="240" w:lineRule="auto"/>
              <w:tabs>
                <w:tab w:val="left" w:pos="309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107-108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Кейтеринг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: понятие, виды.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Кейтеринг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как дополнительный бизнес ресторана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1-7, 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2.2- 2.8, ПК 3.2-3.6, ПК 4.2-4.5, ПК 6.3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81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80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71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109-110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Тренинг по отработке приемов обслуживания по типу шведского стола, фондю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7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7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Экзамен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79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132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УСЛОВИЯ РЕАЛИЗАЦИИ ПРОГРАММЫ УЧЕБНОЙ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Организации обслуживания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оснащенный 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DVD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Учебная дисциплина проводится по адресу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елябинск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л.Грибоедова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д.50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ind w:firstLine="567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Знаниум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 и др., к которым имеется подписка на текущий учебный год.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firstLine="567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Режим доступа: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firstLine="567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/>
      <w:hyperlink r:id="rId13" w:tooltip="http://znanium.com/" w:history="1">
        <w:r>
          <w:rPr>
            <w:rStyle w:val="718"/>
            <w:rFonts w:ascii="Times New Roman" w:hAnsi="Times New Roman" w:eastAsia="Times New Roman" w:cs="Times New Roman"/>
            <w:bCs/>
            <w:sz w:val="24"/>
            <w:szCs w:val="24"/>
            <w:lang w:eastAsia="ru-RU"/>
          </w:rPr>
          <w:t xml:space="preserve">http://znanium.com/</w:t>
        </w:r>
      </w:hyperlink>
      <w:r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firstLine="567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/>
      <w:hyperlink r:id="rId14" w:tooltip="https://www.prlib.ru/" w:history="1">
        <w:r>
          <w:rPr>
            <w:rStyle w:val="718"/>
            <w:rFonts w:ascii="Times New Roman" w:hAnsi="Times New Roman" w:eastAsia="Times New Roman" w:cs="Times New Roman"/>
            <w:bCs/>
            <w:sz w:val="24"/>
            <w:szCs w:val="24"/>
            <w:lang w:eastAsia="ru-RU"/>
          </w:rPr>
          <w:t xml:space="preserve">https://www.prlib.ru/</w:t>
        </w:r>
      </w:hyperlink>
      <w:r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hanging="357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789"/>
        <w:spacing w:before="120" w:after="12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3.2.1.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Основные источники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67"/>
        <w:jc w:val="both"/>
        <w:spacing w:before="120" w:after="12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Мрыхина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Е. Б. Организация обслуживания на предприятиях общественного питания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учебник / Е. Б.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Мрыхина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— Москва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ФОРУМ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ИНФРА-М, 2021. — 417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— (Среднее профессиональное образование). - ISBN 978-5-8199-0822-8. - Текст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электронный. - URL: https://znanium.com/catalog/product/1211072 (дата обращения: 01.10.2021). – Режим доступа: по подписке.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before="120" w:after="12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 Васюкова, А. Т. Организация производства и обслуживания на предприятиях общественного питания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учебник для бакалавров / А. Т. Васюкова, Т. Р. Любецкая ; под ред. проф. А. Т. Васюковой. — 3-е изд. — Москва : Издательско-торговая корпорация «Дашков 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°», 2020. - 416 с. - ISBN 978-5-394-03803-7. - Текст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электронный. - URL: https://znanium.com/catalog/product/1091555 (дата обращения: 01.10.2021). – Режим доступа: по подписке.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before="120" w:after="12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Нормативные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документа: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7"/>
        </w:numPr>
        <w:contextualSpacing/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Федеральный закон от 2012г.  №184-ФЗ «О техническом регулировании».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contextualSpacing/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Федеральный закон «О защите прав потребителей» (с изменениями и дополнениями)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contextualSpacing/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Федеральный закон от  30.03.99 ФЗ-52  «О санитарно-эпидемиологическом благополучии населения»;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32692-2014 Услуги общественного питания. Общие требования к методам и формам обслуживания на предприятиях общественного питания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– М.: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 2015-01-01. -  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8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2016 – 01 – 01. – 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2014.-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12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Введ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2016-01-01. -  М.: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Стандартинформ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2014.-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48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15" w:tooltip="http://www.6pl.ru/gost/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http://www.6pl.ru/gost/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SanPiN_232_1324_03.htm.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7"/>
        </w:numPr>
        <w:ind w:left="0" w:firstLine="567"/>
        <w:jc w:val="both"/>
        <w:spacing w:after="0" w:line="240" w:lineRule="auto"/>
        <w:tabs>
          <w:tab w:val="left" w:pos="142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оборотоспособности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numPr>
          <w:ilvl w:val="2"/>
          <w:numId w:val="6"/>
        </w:numPr>
        <w:contextualSpacing/>
        <w:ind w:firstLine="709"/>
        <w:jc w:val="both"/>
        <w:spacing w:before="120" w:after="0" w:line="240" w:lineRule="auto"/>
        <w:tabs>
          <w:tab w:val="left" w:pos="916" w:leader="none"/>
          <w:tab w:val="left" w:pos="1418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 Вестник индустрии питания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//В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есь общепит России [Электронный ресурс]. – Режим доступа: www.pitportal.ru.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 Федерация рестораторов 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оттельеров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– Режим доступа: www.frio.ru,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5.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Гастрономъ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: журнал для тех, кто ест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// 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се журналы [Электронный ресурс]. – Режим доступа: www.jur-jur.ru/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journals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/jur22/index.html.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6.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HoReCa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[Электронный ресурс]. – Режим доступа: www.creative-chef.ru.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7.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16" w:tooltip="http://www.consultant.ru/" w:history="1">
        <w:r>
          <w:rPr>
            <w:rFonts w:ascii="Times New Roman" w:hAnsi="Times New Roman" w:eastAsia="Times New Roman" w:cs="Times New Roman"/>
            <w:bCs/>
            <w:sz w:val="24"/>
            <w:szCs w:val="24"/>
            <w:lang w:eastAsia="ru-RU"/>
          </w:rPr>
          <w:t xml:space="preserve">http://www.consultant.ru/</w:t>
        </w:r>
      </w:hyperlink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8.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eastAsia="ru-RU"/>
        </w:rPr>
        <w:t xml:space="preserve">http://znanium.com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708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numPr>
          <w:ilvl w:val="2"/>
          <w:numId w:val="6"/>
        </w:numPr>
        <w:contextualSpacing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Дополнительные источники: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firstLine="360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Дусенко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С. В. Профессиональная этика и этикет 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высш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проф. образования / С. 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Дусенко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— 3-е изд., стер. —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2013. — 224 с. — (Сер. Бакалавриат).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firstLine="360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Ермакова В.И. Официант, бармен.: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нач. проф. образования/ В.И. Ермакова — 2-е изд.,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2012. — 272 с (Ускоренная форма подготовки).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firstLine="360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Шарухин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А. П. Психология делового общения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учебник для студ. учреждений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высш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проф. образования /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А.П.Шарухин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А.М.Орлов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—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Издательский центр «Академия», 2012. — 240 с. — (Сер. Бакалавриат).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contextualSpacing/>
        <w:ind w:firstLine="360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Затуливетров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А.Б. </w:t>
      </w:r>
      <w:hyperlink r:id="rId17" w:tooltip="Новый ресторан. 365 дней после открытия. Практическое пособие по управлению" w:history="1">
        <w:r>
          <w:rPr>
            <w:rFonts w:ascii="Times New Roman" w:hAnsi="Times New Roman" w:eastAsia="Times New Roman" w:cs="Times New Roman"/>
            <w:bCs/>
            <w:sz w:val="24"/>
            <w:szCs w:val="24"/>
            <w:lang w:eastAsia="ru-RU"/>
          </w:rPr>
          <w:t xml:space="preserve">Новый ресторан. 365 дней после открытия. Практическое пособие по управлению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Изд.: «Ресторанные ведомости»,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2013 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firstLine="360"/>
        <w:jc w:val="both"/>
        <w:keepNext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Богатова Наталья.  </w:t>
      </w:r>
      <w:hyperlink r:id="rId18" w:tooltip="Современный ресторан. Книга успешного управляющего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Современный ресторан. Книга успешного управляющего</w:t>
        </w:r>
      </w:hyperlink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Изд.: Ресторанные ведомости, 2013 г.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0"/>
          <w:numId w:val="8"/>
        </w:numPr>
        <w:ind w:firstLine="360"/>
        <w:jc w:val="both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Журналы: «Питание и общество», «Ресторанный бизнес», «Ресторан», «Ресторанные ведомости», «Ресторатор».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33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178"/>
        <w:gridCol w:w="2640"/>
        <w:gridCol w:w="2753"/>
      </w:tblGrid>
      <w:tr>
        <w:tblPrEx/>
        <w:trPr/>
        <w:tc>
          <w:tcPr>
            <w:tcW w:w="2183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379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38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183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виды, типы и классы организаций  общественного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рынок ресторанных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специальные виды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подготовку залов к обслуживанию в соответствии с его характером, типом и классом организации общественного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накрытия столов скатертями, приемы полировки посуды и приборов;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приемы складывания салфеток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личной подготовки официанта, бармена к обслуживанию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назначение, характеристику столовой посуды, приборов, стекла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сервировку столов, современные направления сервировки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весоизмерительного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приветствие и размещение гостей за столом;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оформления и передачи заказа на производство, бар, буфет;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и технику подачи алкогольных и безалкогольных напитков;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подачи блюд;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очередность и технику подачи блюд и напитков;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кулинарную характеристику блюд, смешанные  и горячие напитки, коктейли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сочетаемости напитков и блюд;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качеству,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температуре подачи блюд и напитков;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замены использованной посуды и приборов;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культуры обслуживания, протокола и этикета при взаимодействии с гостями;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информационное  обеспечение услуг общественного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составления и оформления меню,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contextualSpacing/>
              <w:ind w:left="0" w:firstLine="0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7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Полнота ответов, точность формулировок, не менее 75% правильных ответов.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 менее 75% правильных ответов.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полнота ответов, точность формулировок, адекватность применения профессиональной терминологии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3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при проведении: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-письменного/устного опроса;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-тестирования;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ой работы (докладов, рефератов)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экзамена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виде: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устных ответов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2183" w:type="pct"/>
            <w:textDirection w:val="lrTb"/>
            <w:noWrap w:val="false"/>
          </w:tcPr>
          <w:p>
            <w:pPr>
              <w:contextualSpacing/>
              <w:jc w:val="both"/>
              <w:spacing w:after="0" w:line="240" w:lineRule="auto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выполнения всех видов работ по подготовке залов и инвентаря  организаций общественного питания к обслуживанию;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встречи, приветствия, размещения гостей, подачи меню;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приема, оформления и выполнения заказа на продукцию и услуги организаций общественного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рекомендации блюд и напитков гостям при оформлении заказа;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подачи блюд и напитков разными способами;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расчета с потребителями;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обслуживания потребителей при использовании специальных форм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выполнять подготовку залов к обслуживанию в соответствии с его характером, типом и классом организации общественного питания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подготавливать зал ресторана, бара, буфета к обслуживанию в обычном режиме и на массовых банкетных мероприятиях;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складывать салфетки разными способами;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личную гигиену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подготавливать посуду, приборы, стекло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прием заказа на блюда и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подбирать виды оборудования, мебели, посуды, приборов, белья в соответствии с типом и классом организации общественного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оформлять и передавать  заказ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 производство, в бар, в буфет;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подавать алкогольные и безалкогольные напитки, блюда различными способами;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очередность и технику подачи блюд и напитков;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требования к качеству, температуре подачи блюд и напитков;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разрабатывать различные виды меню, в том числе план-меню структурного подразделения;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заменять использованную посуду и приборы;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составлять и оформлять меню,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обслуживать массовые  банкетные  мероприятия и приемы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обслуживать иностранных туристов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весоизмерительное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торгово-технологическое оборудование в процессе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осуществлять подачу блюд и напитков гостям различными способами;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предоставлять счет и производить расчет с потребителями;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соблюдать правила ресторанного этикета;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производить расчет с потребителем, используя различные формы расчета;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contextualSpacing/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изготавливать смешанные, горячие напитки, коктейли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7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Точность оценки, самооценки выполнения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Рациональность действий 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43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Текущий 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по практическим  занятиям;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форме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экзамена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виде: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устных ответов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Tahoma">
    <w:panose1 w:val="020B0506030602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18</w:t>
    </w:r>
    <w:r>
      <w:fldChar w:fldCharType="end"/>
    </w:r>
    <w:r/>
  </w:p>
  <w:p>
    <w:pPr>
      <w:pStyle w:val="714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  <w:rPr>
        <w:rStyle w:val="716"/>
      </w:rPr>
      <w:framePr w:wrap="around" w:vAnchor="text" w:hAnchor="margin" w:xAlign="right" w:y="1"/>
    </w:pPr>
    <w:r>
      <w:rPr>
        <w:rStyle w:val="716"/>
      </w:rPr>
      <w:fldChar w:fldCharType="begin"/>
    </w:r>
    <w:r>
      <w:rPr>
        <w:rStyle w:val="716"/>
      </w:rPr>
      <w:instrText xml:space="preserve">PAGE  </w:instrText>
    </w:r>
    <w:r>
      <w:rPr>
        <w:rStyle w:val="716"/>
      </w:rPr>
      <w:fldChar w:fldCharType="end"/>
    </w:r>
    <w:r>
      <w:rPr>
        <w:rStyle w:val="716"/>
      </w:rPr>
    </w:r>
  </w:p>
  <w:p>
    <w:pPr>
      <w:pStyle w:val="71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  <w:rPr>
        <w:rFonts w:hint="default" w:ascii="Calibri" w:hAnsi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cs="Times New Roman"/>
        <w:b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855" w:hanging="495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5"/>
    <w:next w:val="70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0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5"/>
    <w:next w:val="70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0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5"/>
    <w:next w:val="70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0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5"/>
    <w:next w:val="70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0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5"/>
    <w:next w:val="70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5"/>
    <w:next w:val="70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5"/>
    <w:next w:val="70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5"/>
    <w:next w:val="70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5"/>
    <w:next w:val="70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5"/>
    <w:next w:val="70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06"/>
    <w:link w:val="34"/>
    <w:uiPriority w:val="10"/>
    <w:rPr>
      <w:sz w:val="48"/>
      <w:szCs w:val="48"/>
    </w:rPr>
  </w:style>
  <w:style w:type="paragraph" w:styleId="36">
    <w:name w:val="Subtitle"/>
    <w:basedOn w:val="705"/>
    <w:next w:val="70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06"/>
    <w:link w:val="36"/>
    <w:uiPriority w:val="11"/>
    <w:rPr>
      <w:sz w:val="24"/>
      <w:szCs w:val="24"/>
    </w:rPr>
  </w:style>
  <w:style w:type="paragraph" w:styleId="38">
    <w:name w:val="Quote"/>
    <w:basedOn w:val="705"/>
    <w:next w:val="70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5"/>
    <w:next w:val="70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0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06"/>
    <w:link w:val="42"/>
    <w:uiPriority w:val="99"/>
  </w:style>
  <w:style w:type="character" w:styleId="45">
    <w:name w:val="Footer Char"/>
    <w:basedOn w:val="706"/>
    <w:link w:val="714"/>
    <w:uiPriority w:val="99"/>
  </w:style>
  <w:style w:type="paragraph" w:styleId="46">
    <w:name w:val="Caption"/>
    <w:basedOn w:val="705"/>
    <w:next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14"/>
    <w:uiPriority w:val="99"/>
  </w:style>
  <w:style w:type="table" w:styleId="48">
    <w:name w:val="Table Grid"/>
    <w:basedOn w:val="70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11"/>
    <w:uiPriority w:val="99"/>
    <w:rPr>
      <w:sz w:val="18"/>
    </w:rPr>
  </w:style>
  <w:style w:type="paragraph" w:styleId="178">
    <w:name w:val="endnote text"/>
    <w:basedOn w:val="70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06"/>
    <w:uiPriority w:val="99"/>
    <w:semiHidden/>
    <w:unhideWhenUsed/>
    <w:rPr>
      <w:vertAlign w:val="superscript"/>
    </w:rPr>
  </w:style>
  <w:style w:type="paragraph" w:styleId="181">
    <w:name w:val="toc 1"/>
    <w:basedOn w:val="705"/>
    <w:next w:val="70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5"/>
    <w:next w:val="70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5"/>
    <w:next w:val="70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5"/>
    <w:next w:val="70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5"/>
    <w:next w:val="70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5"/>
    <w:next w:val="70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5"/>
    <w:next w:val="70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5"/>
    <w:next w:val="70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5"/>
    <w:next w:val="70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5"/>
    <w:next w:val="705"/>
    <w:uiPriority w:val="99"/>
    <w:unhideWhenUsed/>
    <w:pPr>
      <w:spacing w:after="0" w:afterAutospacing="0"/>
    </w:pPr>
  </w:style>
  <w:style w:type="paragraph" w:styleId="705" w:default="1">
    <w:name w:val="Normal"/>
    <w:qFormat/>
  </w:style>
  <w:style w:type="character" w:styleId="706" w:default="1">
    <w:name w:val="Default Paragraph Font"/>
    <w:uiPriority w:val="1"/>
    <w:semiHidden/>
    <w:unhideWhenUsed/>
  </w:style>
  <w:style w:type="table" w:styleId="7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8" w:default="1">
    <w:name w:val="No List"/>
    <w:uiPriority w:val="99"/>
    <w:semiHidden/>
    <w:unhideWhenUsed/>
  </w:style>
  <w:style w:type="paragraph" w:styleId="709">
    <w:name w:val="Balloon Text"/>
    <w:basedOn w:val="705"/>
    <w:link w:val="71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10" w:customStyle="1">
    <w:name w:val="Текст выноски Знак"/>
    <w:basedOn w:val="706"/>
    <w:link w:val="709"/>
    <w:uiPriority w:val="99"/>
    <w:semiHidden/>
    <w:rPr>
      <w:rFonts w:ascii="Tahoma" w:hAnsi="Tahoma" w:cs="Tahoma"/>
      <w:sz w:val="16"/>
      <w:szCs w:val="16"/>
    </w:rPr>
  </w:style>
  <w:style w:type="paragraph" w:styleId="711">
    <w:name w:val="footnote text"/>
    <w:basedOn w:val="705"/>
    <w:link w:val="71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12" w:customStyle="1">
    <w:name w:val="Текст сноски Знак"/>
    <w:basedOn w:val="706"/>
    <w:link w:val="711"/>
    <w:uiPriority w:val="99"/>
    <w:semiHidden/>
    <w:rPr>
      <w:sz w:val="20"/>
      <w:szCs w:val="20"/>
    </w:rPr>
  </w:style>
  <w:style w:type="character" w:styleId="713">
    <w:name w:val="footnote reference"/>
    <w:basedOn w:val="706"/>
    <w:uiPriority w:val="99"/>
    <w:rPr>
      <w:rFonts w:cs="Times New Roman"/>
      <w:vertAlign w:val="superscript"/>
    </w:rPr>
  </w:style>
  <w:style w:type="paragraph" w:styleId="714">
    <w:name w:val="Footer"/>
    <w:basedOn w:val="705"/>
    <w:link w:val="715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15" w:customStyle="1">
    <w:name w:val="Нижний колонтитул Знак"/>
    <w:basedOn w:val="706"/>
    <w:link w:val="714"/>
    <w:uiPriority w:val="99"/>
    <w:semiHidden/>
  </w:style>
  <w:style w:type="character" w:styleId="716">
    <w:name w:val="page number"/>
    <w:basedOn w:val="706"/>
    <w:uiPriority w:val="99"/>
    <w:rPr>
      <w:rFonts w:cs="Times New Roman"/>
    </w:rPr>
  </w:style>
  <w:style w:type="paragraph" w:styleId="717">
    <w:name w:val="List Paragraph"/>
    <w:basedOn w:val="705"/>
    <w:uiPriority w:val="34"/>
    <w:qFormat/>
    <w:pPr>
      <w:contextualSpacing/>
      <w:ind w:left="720"/>
    </w:pPr>
  </w:style>
  <w:style w:type="character" w:styleId="718">
    <w:name w:val="Hyperlink"/>
    <w:basedOn w:val="706"/>
    <w:uiPriority w:val="99"/>
    <w:unhideWhenUsed/>
    <w:rPr>
      <w:color w:val="0000ff" w:themeColor="hyperlink"/>
      <w:u w:val="single"/>
    </w:rPr>
  </w:style>
  <w:style w:type="paragraph" w:styleId="719" w:customStyle="1">
    <w:name w:val="s_1"/>
    <w:basedOn w:val="70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://znanium.com/" TargetMode="External"/><Relationship Id="rId14" Type="http://schemas.openxmlformats.org/officeDocument/2006/relationships/hyperlink" Target="https://www.prlib.ru/" TargetMode="External"/><Relationship Id="rId15" Type="http://schemas.openxmlformats.org/officeDocument/2006/relationships/hyperlink" Target="http://www.6pl.ru/gost/" TargetMode="External"/><Relationship Id="rId16" Type="http://schemas.openxmlformats.org/officeDocument/2006/relationships/hyperlink" Target="http://www.consultant.ru/" TargetMode="External"/><Relationship Id="rId17" Type="http://schemas.openxmlformats.org/officeDocument/2006/relationships/hyperlink" Target="http://my-shop.ru/shop/books/1701928.html" TargetMode="External"/><Relationship Id="rId18" Type="http://schemas.openxmlformats.org/officeDocument/2006/relationships/hyperlink" Target="http://my-shop.ru/shop/books/1323466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F6393-9F1A-4A91-8FD4-0C0B9E525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 Кисаубаева</cp:lastModifiedBy>
  <cp:revision>48</cp:revision>
  <dcterms:created xsi:type="dcterms:W3CDTF">2018-11-19T09:16:00Z</dcterms:created>
  <dcterms:modified xsi:type="dcterms:W3CDTF">2025-09-08T05:30:31Z</dcterms:modified>
</cp:coreProperties>
</file>